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B3" w:rsidRPr="00151F5B" w:rsidRDefault="009614B3" w:rsidP="009B1BB1">
      <w:pPr>
        <w:suppressAutoHyphens w:val="0"/>
        <w:spacing w:after="0" w:line="240" w:lineRule="auto"/>
        <w:ind w:firstLine="567"/>
        <w:jc w:val="both"/>
        <w:rPr>
          <w:rFonts w:ascii="Times New Roman" w:eastAsia="Times New Roman" w:hAnsi="Times New Roman" w:cs="Times New Roman"/>
          <w:b/>
          <w:lang w:val="lt-LT" w:eastAsia="en-US"/>
        </w:rPr>
      </w:pPr>
    </w:p>
    <w:p w:rsidR="00151F5B" w:rsidRPr="00151F5B" w:rsidRDefault="00151F5B" w:rsidP="00D219A5">
      <w:pPr>
        <w:suppressAutoHyphens w:val="0"/>
        <w:spacing w:after="0" w:line="240" w:lineRule="auto"/>
        <w:jc w:val="center"/>
        <w:rPr>
          <w:rFonts w:ascii="Times New Roman" w:eastAsia="Times New Roman" w:hAnsi="Times New Roman" w:cs="Times New Roman"/>
          <w:b/>
          <w:lang w:val="lt-LT" w:eastAsia="en-US"/>
        </w:rPr>
      </w:pPr>
      <w:r w:rsidRPr="00151F5B">
        <w:rPr>
          <w:rFonts w:ascii="Times New Roman" w:eastAsia="Times New Roman" w:hAnsi="Times New Roman" w:cs="Times New Roman"/>
          <w:b/>
          <w:lang w:val="lt-LT" w:eastAsia="en-US"/>
        </w:rPr>
        <w:t>2019</w:t>
      </w:r>
      <w:r>
        <w:rPr>
          <w:rFonts w:ascii="Times New Roman" w:eastAsia="Times New Roman" w:hAnsi="Times New Roman" w:cs="Times New Roman"/>
          <w:b/>
          <w:lang w:val="lt-LT" w:eastAsia="en-US"/>
        </w:rPr>
        <w:t> m</w:t>
      </w:r>
      <w:r w:rsidRPr="00151F5B">
        <w:rPr>
          <w:rFonts w:ascii="Times New Roman" w:eastAsia="Times New Roman" w:hAnsi="Times New Roman" w:cs="Times New Roman"/>
          <w:b/>
          <w:lang w:val="lt-LT" w:eastAsia="en-US"/>
        </w:rPr>
        <w:t xml:space="preserve">. pirmą kartą bus įteikta </w:t>
      </w:r>
      <w:r w:rsidR="009B7476" w:rsidRPr="00151F5B">
        <w:rPr>
          <w:rFonts w:ascii="Times New Roman" w:eastAsia="Times New Roman" w:hAnsi="Times New Roman" w:cs="Times New Roman"/>
          <w:b/>
          <w:lang w:val="lt-LT" w:eastAsia="en-US"/>
        </w:rPr>
        <w:t>Kazickų šeimos fondo Petro Būtėno premij</w:t>
      </w:r>
      <w:r w:rsidR="009B1BB1" w:rsidRPr="00151F5B">
        <w:rPr>
          <w:rFonts w:ascii="Times New Roman" w:eastAsia="Times New Roman" w:hAnsi="Times New Roman" w:cs="Times New Roman"/>
          <w:b/>
          <w:lang w:val="lt-LT" w:eastAsia="en-US"/>
        </w:rPr>
        <w:t>a</w:t>
      </w:r>
      <w:r w:rsidRPr="00151F5B">
        <w:rPr>
          <w:rFonts w:ascii="Times New Roman" w:eastAsia="Times New Roman" w:hAnsi="Times New Roman" w:cs="Times New Roman"/>
          <w:b/>
          <w:lang w:val="lt-LT" w:eastAsia="en-US"/>
        </w:rPr>
        <w:t>.</w:t>
      </w:r>
    </w:p>
    <w:p w:rsidR="00151F5B" w:rsidRPr="00151F5B" w:rsidRDefault="00151F5B" w:rsidP="00151F5B">
      <w:pPr>
        <w:suppressAutoHyphens w:val="0"/>
        <w:spacing w:after="0" w:line="240" w:lineRule="auto"/>
        <w:jc w:val="center"/>
        <w:rPr>
          <w:rFonts w:ascii="Times New Roman" w:eastAsia="Times New Roman" w:hAnsi="Times New Roman" w:cs="Times New Roman"/>
          <w:b/>
          <w:lang w:val="lt-LT" w:eastAsia="en-US"/>
        </w:rPr>
      </w:pPr>
      <w:r>
        <w:rPr>
          <w:rFonts w:ascii="Times New Roman" w:eastAsia="Times New Roman" w:hAnsi="Times New Roman" w:cs="Times New Roman"/>
          <w:b/>
          <w:lang w:val="lt-LT" w:eastAsia="en-US"/>
        </w:rPr>
        <w:t>K</w:t>
      </w:r>
      <w:r w:rsidRPr="00151F5B">
        <w:rPr>
          <w:rFonts w:ascii="Times New Roman" w:eastAsia="Times New Roman" w:hAnsi="Times New Roman" w:cs="Times New Roman"/>
          <w:b/>
          <w:lang w:val="lt-LT" w:eastAsia="en-US"/>
        </w:rPr>
        <w:t>viečiame siūlyti pretendentus</w:t>
      </w:r>
      <w:r>
        <w:rPr>
          <w:rFonts w:ascii="Times New Roman" w:eastAsia="Times New Roman" w:hAnsi="Times New Roman" w:cs="Times New Roman"/>
          <w:b/>
          <w:lang w:val="lt-LT" w:eastAsia="en-US"/>
        </w:rPr>
        <w:t>!</w:t>
      </w:r>
    </w:p>
    <w:p w:rsidR="009B7476" w:rsidRPr="009614B3" w:rsidRDefault="009B1BB1" w:rsidP="00151F5B">
      <w:pPr>
        <w:suppressAutoHyphens w:val="0"/>
        <w:spacing w:after="0" w:line="240" w:lineRule="auto"/>
        <w:jc w:val="center"/>
        <w:rPr>
          <w:rFonts w:ascii="Times New Roman" w:eastAsia="Times New Roman" w:hAnsi="Times New Roman" w:cs="Times New Roman"/>
          <w:lang w:val="lt-LT" w:eastAsia="en-US"/>
        </w:rPr>
      </w:pPr>
      <w:r w:rsidRPr="002678D5">
        <w:rPr>
          <w:rFonts w:ascii="Times New Roman" w:eastAsia="Times New Roman" w:hAnsi="Times New Roman" w:cs="Times New Roman"/>
          <w:b/>
          <w:caps/>
          <w:lang w:val="lt-LT" w:eastAsia="en-US"/>
        </w:rPr>
        <w:t xml:space="preserve"> </w:t>
      </w:r>
      <w:r w:rsidR="00D219A5">
        <w:rPr>
          <w:rFonts w:ascii="Times New Roman" w:eastAsia="Times New Roman" w:hAnsi="Times New Roman" w:cs="Times New Roman"/>
          <w:b/>
          <w:caps/>
          <w:lang w:val="lt-LT" w:eastAsia="en-US"/>
        </w:rPr>
        <w:br/>
      </w:r>
    </w:p>
    <w:p w:rsidR="009B1BB1" w:rsidRDefault="009B1BB1" w:rsidP="009B1BB1">
      <w:pPr>
        <w:spacing w:after="0" w:line="240" w:lineRule="auto"/>
        <w:ind w:firstLine="567"/>
        <w:jc w:val="both"/>
        <w:rPr>
          <w:rFonts w:ascii="Times New Roman" w:eastAsia="Times New Roman" w:hAnsi="Times New Roman" w:cs="Times New Roman"/>
          <w:lang w:val="lt-LT" w:eastAsia="en-US"/>
        </w:rPr>
      </w:pPr>
      <w:r>
        <w:rPr>
          <w:rFonts w:ascii="Times New Roman" w:eastAsia="Times New Roman" w:hAnsi="Times New Roman" w:cs="Times New Roman"/>
          <w:lang w:val="lt-LT" w:eastAsia="en-US"/>
        </w:rPr>
        <w:t>Lietuvių kalbos draugija, sveikindama visus Tarptautinės gimtosios kalbos dienos proga, kviečia siūlyti pretendentus</w:t>
      </w:r>
      <w:r w:rsidR="00151F5B">
        <w:rPr>
          <w:rFonts w:ascii="Times New Roman" w:eastAsia="Times New Roman" w:hAnsi="Times New Roman" w:cs="Times New Roman"/>
          <w:lang w:val="lt-LT" w:eastAsia="en-US"/>
        </w:rPr>
        <w:t>, vertus</w:t>
      </w:r>
      <w:r>
        <w:rPr>
          <w:rFonts w:ascii="Times New Roman" w:eastAsia="Times New Roman" w:hAnsi="Times New Roman" w:cs="Times New Roman"/>
          <w:lang w:val="lt-LT" w:eastAsia="en-US"/>
        </w:rPr>
        <w:t xml:space="preserve"> apdovanoti Kazickų šeimos fondo Petro Būtėno premija.</w:t>
      </w:r>
    </w:p>
    <w:p w:rsidR="009B1BB1" w:rsidRDefault="009B1BB1" w:rsidP="009B1BB1">
      <w:pPr>
        <w:spacing w:after="0" w:line="240" w:lineRule="auto"/>
        <w:ind w:firstLine="567"/>
        <w:jc w:val="both"/>
        <w:rPr>
          <w:rFonts w:ascii="Times New Roman" w:hAnsi="Times New Roman" w:cs="Times New Roman"/>
          <w:lang w:val="lt-LT"/>
        </w:rPr>
      </w:pPr>
      <w:r>
        <w:rPr>
          <w:rFonts w:ascii="Times New Roman" w:hAnsi="Times New Roman" w:cs="Times New Roman"/>
          <w:lang w:val="lt-LT"/>
        </w:rPr>
        <w:t>Šią premiją</w:t>
      </w:r>
      <w:r w:rsidRPr="009614B3">
        <w:rPr>
          <w:rFonts w:ascii="Times New Roman" w:hAnsi="Times New Roman" w:cs="Times New Roman"/>
          <w:lang w:val="lt-LT"/>
        </w:rPr>
        <w:t xml:space="preserve"> 2018 metais įsteigė Kazickų šeimos fondas ir Lietuvių kalbos draugija. Premija siekiama įamžinti kalbininko, pedagogo, tautosakinininko, kraštotyrininko Petro Būtėno (1896–1980) ir jo mokinės, kultūrinės ir lituanistinės veiklos mecenatės, Aleksandros Kalvėnaitės-Kazickienės (1920–2011) atminimą</w:t>
      </w:r>
      <w:r>
        <w:rPr>
          <w:rFonts w:ascii="Times New Roman" w:hAnsi="Times New Roman" w:cs="Times New Roman"/>
          <w:lang w:val="lt-LT"/>
        </w:rPr>
        <w:t xml:space="preserve">. </w:t>
      </w:r>
    </w:p>
    <w:p w:rsidR="00945C96" w:rsidRDefault="00945C96" w:rsidP="009B1BB1">
      <w:pPr>
        <w:spacing w:after="0" w:line="240" w:lineRule="auto"/>
        <w:ind w:firstLine="567"/>
        <w:jc w:val="both"/>
        <w:rPr>
          <w:rFonts w:ascii="Times New Roman" w:hAnsi="Times New Roman" w:cs="Times New Roman"/>
          <w:lang w:val="lt-LT"/>
        </w:rPr>
      </w:pPr>
      <w:r w:rsidRPr="009614B3">
        <w:rPr>
          <w:rFonts w:ascii="Times New Roman" w:hAnsi="Times New Roman" w:cs="Times New Roman"/>
          <w:lang w:val="lt-LT"/>
        </w:rPr>
        <w:t>Premija skiriama už reikšmingus mokslo ir mokslo populiarinamuosius bei mokomuosius darbus, atitinkančius pagrindines Petro Būtėno veiklos sritis</w:t>
      </w:r>
      <w:r>
        <w:rPr>
          <w:rFonts w:ascii="Times New Roman" w:hAnsi="Times New Roman" w:cs="Times New Roman"/>
          <w:lang w:val="lt-LT"/>
        </w:rPr>
        <w:t xml:space="preserve"> (akcentologija, dialektologija, leksikologija ir leksikografija, tautosaka, kraštotyra, mokyklinė lituanistika)</w:t>
      </w:r>
      <w:r w:rsidR="00CC4A2B">
        <w:rPr>
          <w:rFonts w:ascii="Times New Roman" w:hAnsi="Times New Roman" w:cs="Times New Roman"/>
          <w:lang w:val="lt-LT"/>
        </w:rPr>
        <w:t>,</w:t>
      </w:r>
      <w:r w:rsidRPr="009614B3">
        <w:rPr>
          <w:rFonts w:ascii="Times New Roman" w:hAnsi="Times New Roman" w:cs="Times New Roman"/>
          <w:lang w:val="lt-LT"/>
        </w:rPr>
        <w:t xml:space="preserve"> ir lituanistinės veiklos organizavimą</w:t>
      </w:r>
      <w:r w:rsidR="005E3BC0">
        <w:rPr>
          <w:rFonts w:ascii="Times New Roman" w:hAnsi="Times New Roman" w:cs="Times New Roman"/>
          <w:lang w:val="lt-LT"/>
        </w:rPr>
        <w:t>.</w:t>
      </w:r>
    </w:p>
    <w:p w:rsidR="002678D5" w:rsidRDefault="002678D5" w:rsidP="009B1BB1">
      <w:pPr>
        <w:spacing w:after="0" w:line="240" w:lineRule="auto"/>
        <w:ind w:firstLine="567"/>
        <w:jc w:val="both"/>
        <w:rPr>
          <w:rFonts w:ascii="Times New Roman" w:hAnsi="Times New Roman" w:cs="Times New Roman"/>
          <w:lang w:val="lt-LT"/>
        </w:rPr>
      </w:pPr>
      <w:r w:rsidRPr="009614B3">
        <w:rPr>
          <w:rFonts w:ascii="Times New Roman" w:hAnsi="Times New Roman" w:cs="Times New Roman"/>
          <w:lang w:val="lt-LT"/>
        </w:rPr>
        <w:t>Pretendentų kandidatūros</w:t>
      </w:r>
      <w:r>
        <w:rPr>
          <w:rFonts w:ascii="Times New Roman" w:hAnsi="Times New Roman" w:cs="Times New Roman"/>
          <w:lang w:val="lt-LT"/>
        </w:rPr>
        <w:t xml:space="preserve"> teikiamos iki gegužės 1 dienos </w:t>
      </w:r>
      <w:r w:rsidRPr="009614B3">
        <w:rPr>
          <w:rFonts w:ascii="Times New Roman" w:hAnsi="Times New Roman" w:cs="Times New Roman"/>
          <w:lang w:val="lt-LT"/>
        </w:rPr>
        <w:t xml:space="preserve">el. paštu </w:t>
      </w:r>
      <w:r w:rsidRPr="009614B3">
        <w:rPr>
          <w:rFonts w:ascii="Times New Roman" w:hAnsi="Times New Roman" w:cs="Times New Roman"/>
          <w:i/>
          <w:lang w:val="lt-LT"/>
        </w:rPr>
        <w:t>lkdraugija@gmail.com</w:t>
      </w:r>
      <w:r>
        <w:rPr>
          <w:rFonts w:ascii="Times New Roman" w:hAnsi="Times New Roman" w:cs="Times New Roman"/>
          <w:i/>
          <w:lang w:val="lt-LT"/>
        </w:rPr>
        <w:t>.</w:t>
      </w:r>
    </w:p>
    <w:p w:rsidR="00C56E6F" w:rsidRPr="009614B3" w:rsidRDefault="00C56E6F" w:rsidP="009B1BB1">
      <w:pPr>
        <w:spacing w:after="0" w:line="240" w:lineRule="auto"/>
        <w:ind w:firstLine="567"/>
        <w:jc w:val="both"/>
        <w:rPr>
          <w:rFonts w:ascii="Times New Roman" w:hAnsi="Times New Roman" w:cs="Times New Roman"/>
          <w:lang w:val="lt-LT"/>
        </w:rPr>
      </w:pPr>
    </w:p>
    <w:p w:rsidR="006C7149" w:rsidRPr="009614B3" w:rsidRDefault="006C7149" w:rsidP="009B1BB1">
      <w:pPr>
        <w:spacing w:after="0" w:line="240" w:lineRule="auto"/>
        <w:jc w:val="both"/>
        <w:rPr>
          <w:rFonts w:ascii="Times New Roman" w:hAnsi="Times New Roman" w:cs="Times New Roman"/>
          <w:lang w:val="lt-LT"/>
        </w:rPr>
      </w:pPr>
    </w:p>
    <w:p w:rsidR="006C7149" w:rsidRPr="009614B3" w:rsidRDefault="00296D03" w:rsidP="00381C25">
      <w:pPr>
        <w:spacing w:after="0" w:line="240" w:lineRule="auto"/>
        <w:ind w:firstLine="720"/>
        <w:jc w:val="center"/>
        <w:rPr>
          <w:rFonts w:ascii="Times New Roman" w:hAnsi="Times New Roman" w:cs="Times New Roman"/>
          <w:b/>
          <w:bCs/>
          <w:caps/>
          <w:lang w:val="lt-LT"/>
        </w:rPr>
      </w:pPr>
      <w:r w:rsidRPr="009614B3">
        <w:rPr>
          <w:rFonts w:ascii="Times New Roman" w:hAnsi="Times New Roman" w:cs="Times New Roman"/>
          <w:b/>
          <w:bCs/>
          <w:caps/>
          <w:lang w:val="lt-LT"/>
        </w:rPr>
        <w:t>Kazickų šeimos fondo Petro Būtėno premijos nuostatai</w:t>
      </w:r>
    </w:p>
    <w:p w:rsidR="006C7149" w:rsidRPr="009614B3" w:rsidRDefault="006C7149" w:rsidP="009B1BB1">
      <w:pPr>
        <w:spacing w:after="0" w:line="240" w:lineRule="auto"/>
        <w:ind w:firstLine="720"/>
        <w:jc w:val="both"/>
        <w:rPr>
          <w:rFonts w:ascii="Times New Roman" w:hAnsi="Times New Roman" w:cs="Times New Roman"/>
          <w:b/>
          <w:bCs/>
          <w:caps/>
          <w:lang w:val="lt-LT"/>
        </w:rPr>
      </w:pPr>
    </w:p>
    <w:p w:rsidR="006C7149" w:rsidRPr="009614B3" w:rsidRDefault="00296D03" w:rsidP="009B1BB1">
      <w:pPr>
        <w:spacing w:after="0" w:line="240" w:lineRule="auto"/>
        <w:ind w:firstLine="720"/>
        <w:jc w:val="both"/>
        <w:rPr>
          <w:rFonts w:ascii="Times New Roman" w:hAnsi="Times New Roman" w:cs="Times New Roman"/>
          <w:b/>
          <w:bCs/>
          <w:lang w:val="lt-LT"/>
        </w:rPr>
      </w:pPr>
      <w:r w:rsidRPr="009614B3">
        <w:rPr>
          <w:rFonts w:ascii="Times New Roman" w:hAnsi="Times New Roman" w:cs="Times New Roman"/>
          <w:b/>
          <w:bCs/>
          <w:lang w:val="lt-LT"/>
        </w:rPr>
        <w:t>I SKYRIUS</w:t>
      </w:r>
    </w:p>
    <w:p w:rsidR="006C7149" w:rsidRPr="009614B3" w:rsidRDefault="00296D03" w:rsidP="009B1BB1">
      <w:pPr>
        <w:spacing w:after="0" w:line="240" w:lineRule="auto"/>
        <w:ind w:firstLine="720"/>
        <w:jc w:val="both"/>
        <w:rPr>
          <w:rFonts w:ascii="Times New Roman" w:hAnsi="Times New Roman" w:cs="Times New Roman"/>
          <w:b/>
          <w:bCs/>
          <w:lang w:val="lt-LT"/>
        </w:rPr>
      </w:pPr>
      <w:r w:rsidRPr="009614B3">
        <w:rPr>
          <w:rFonts w:ascii="Times New Roman" w:hAnsi="Times New Roman" w:cs="Times New Roman"/>
          <w:b/>
          <w:bCs/>
          <w:lang w:val="lt-LT"/>
        </w:rPr>
        <w:t>BENDROSIOS NUOSTATOS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 Kazickų šeimos fondo Petro Būtėno premiją (toliau – premija) 2018 metais įsteigė Kazickų šeimos fondas ir Lietuvių kalbos draugija. Premija siekiama įamžinti kalbininko, pedagogo, tautosakinininko, kraštotyrininko Petro Būtėno (1896–1980) ir jo mokinės, kultūrinės ir lituanistinės veiklos mecenatės, Aleksandros Kalvėnaitės-Kazickienės (1920–2011) atminimą.</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2. Premijos nuostatai reglamentuoja jos paskirtį, pretendentų dokumentų pateikimo reikalavimus, premijos skyrimo ir įteikimo tvarką.</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3. Premija skiriama už reikšmingus mokslo ir mokslo populiarinamuosius bei mokomuosius darbus, atitinkančius pagrindines Petro Būtėno veiklos sritis, ir lituanistinės veiklos organizavimą. Premija gali būti skiriama Lietuvos ir užsienio šalių piliečiams, autorių kolektyvams, organizacijoms, institucijoms (išskyrus mokslo tiriamuosius institutus ir universitetus).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4. Konkurso sąlygos skelbiamos kiekvienų metų vasario 21-ąją – Tarptautinę gimtosios kalbos dieną. Pretendentų kandidatūros teikiamos iki gegužės 1 dienos.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5. Premijos dydis – 1500 eurų.  Jeigu premija skiriama autorių kolektyvui, ji paskirstoma po lygiai kiekvienam autoriui.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6. Premija paliudijama Kazickų šeimos fondo atstovo ir Lietuvių kalbos draugijos valdybos pirmininko pasirašytu diplomu.</w:t>
      </w:r>
    </w:p>
    <w:p w:rsidR="006C7149" w:rsidRPr="009614B3" w:rsidRDefault="00296D03" w:rsidP="009B1BB1">
      <w:pPr>
        <w:spacing w:after="0" w:line="240" w:lineRule="auto"/>
        <w:ind w:firstLine="720"/>
        <w:jc w:val="both"/>
        <w:rPr>
          <w:rFonts w:ascii="Times New Roman" w:hAnsi="Times New Roman" w:cs="Times New Roman"/>
          <w:b/>
          <w:bCs/>
          <w:caps/>
          <w:lang w:val="lt-LT"/>
        </w:rPr>
      </w:pPr>
      <w:r w:rsidRPr="009614B3">
        <w:rPr>
          <w:rFonts w:ascii="Times New Roman" w:hAnsi="Times New Roman" w:cs="Times New Roman"/>
          <w:b/>
          <w:bCs/>
          <w:caps/>
          <w:lang w:val="lt-LT"/>
        </w:rPr>
        <w:t>II SKYRIUS</w:t>
      </w:r>
    </w:p>
    <w:p w:rsidR="006C7149" w:rsidRPr="009614B3" w:rsidRDefault="00296D03" w:rsidP="009B1BB1">
      <w:pPr>
        <w:spacing w:after="0" w:line="240" w:lineRule="auto"/>
        <w:ind w:firstLine="720"/>
        <w:jc w:val="both"/>
        <w:rPr>
          <w:rFonts w:ascii="Times New Roman" w:hAnsi="Times New Roman" w:cs="Times New Roman"/>
          <w:b/>
          <w:bCs/>
          <w:caps/>
          <w:lang w:val="lt-LT"/>
        </w:rPr>
      </w:pPr>
      <w:r w:rsidRPr="009614B3">
        <w:rPr>
          <w:rFonts w:ascii="Times New Roman" w:hAnsi="Times New Roman" w:cs="Times New Roman"/>
          <w:b/>
          <w:bCs/>
          <w:caps/>
          <w:lang w:val="lt-LT"/>
        </w:rPr>
        <w:t>pretendentų teikimo tvarka</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 xml:space="preserve">7. Siūlyti pretendentus turi teisę fiziniai ir Lietuvos Respublikos teisės aktų nustatyta tvarka įregistruoti juridiniai asmenys. </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8. Premijos komisijai pateikiami šie dokumentai: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8.1. motyvuota rekomendacija (-os);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8.2. pretendento (-ų) gyvenimo ir profesinės veiklos aprašymas;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8.3. svarbiausių pretendento (-ų) darbų iš kriterijuose nurodytų sričių sąrašas;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8.4. siūlančio fizinio asmens ar juridinio asmens atstovo pasirašytas lydraštis, kuriame išvardyti visi pateikiami dokumentai.</w:t>
      </w:r>
    </w:p>
    <w:p w:rsidR="006C7149"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 xml:space="preserve">9. Dokumentai, įrašyti PDF formatu, siunčiami el. paštu </w:t>
      </w:r>
      <w:r w:rsidRPr="009614B3">
        <w:rPr>
          <w:rFonts w:ascii="Times New Roman" w:hAnsi="Times New Roman" w:cs="Times New Roman"/>
          <w:i/>
          <w:lang w:val="lt-LT"/>
        </w:rPr>
        <w:t>lkdraugija@gmail.com</w:t>
      </w:r>
      <w:r w:rsidRPr="009614B3">
        <w:rPr>
          <w:rFonts w:ascii="Times New Roman" w:hAnsi="Times New Roman" w:cs="Times New Roman"/>
          <w:lang w:val="lt-LT"/>
        </w:rPr>
        <w:t>. Premijos komisija turi teisę prireikus pareikalauti dokumentų originalų.</w:t>
      </w:r>
    </w:p>
    <w:p w:rsidR="00381C25" w:rsidRPr="009614B3" w:rsidRDefault="00381C25" w:rsidP="009B1BB1">
      <w:pPr>
        <w:spacing w:after="0" w:line="240" w:lineRule="auto"/>
        <w:ind w:firstLine="720"/>
        <w:jc w:val="both"/>
        <w:rPr>
          <w:rFonts w:ascii="Times New Roman" w:hAnsi="Times New Roman" w:cs="Times New Roman"/>
          <w:lang w:val="lt-LT"/>
        </w:rPr>
      </w:pPr>
    </w:p>
    <w:p w:rsidR="006C7149" w:rsidRPr="009614B3" w:rsidRDefault="00296D03" w:rsidP="009B1BB1">
      <w:pPr>
        <w:tabs>
          <w:tab w:val="left" w:pos="4530"/>
          <w:tab w:val="center" w:pos="5295"/>
        </w:tabs>
        <w:spacing w:after="0" w:line="240" w:lineRule="auto"/>
        <w:ind w:firstLine="720"/>
        <w:jc w:val="both"/>
        <w:rPr>
          <w:rFonts w:ascii="Times New Roman" w:hAnsi="Times New Roman" w:cs="Times New Roman"/>
          <w:b/>
          <w:bCs/>
          <w:lang w:val="lt-LT"/>
        </w:rPr>
      </w:pPr>
      <w:r w:rsidRPr="009614B3">
        <w:rPr>
          <w:rFonts w:ascii="Times New Roman" w:hAnsi="Times New Roman" w:cs="Times New Roman"/>
          <w:b/>
          <w:bCs/>
          <w:lang w:val="lt-LT"/>
        </w:rPr>
        <w:tab/>
      </w:r>
      <w:r w:rsidRPr="009614B3">
        <w:rPr>
          <w:rFonts w:ascii="Times New Roman" w:hAnsi="Times New Roman" w:cs="Times New Roman"/>
          <w:b/>
          <w:bCs/>
          <w:lang w:val="lt-LT"/>
        </w:rPr>
        <w:tab/>
        <w:t>III SKYRIUS</w:t>
      </w:r>
    </w:p>
    <w:p w:rsidR="006C7149" w:rsidRPr="009614B3" w:rsidRDefault="00296D03" w:rsidP="009B1BB1">
      <w:pPr>
        <w:spacing w:after="0" w:line="240" w:lineRule="auto"/>
        <w:ind w:firstLine="720"/>
        <w:jc w:val="both"/>
        <w:rPr>
          <w:rFonts w:ascii="Times New Roman" w:hAnsi="Times New Roman" w:cs="Times New Roman"/>
          <w:b/>
          <w:bCs/>
          <w:lang w:val="lt-LT"/>
        </w:rPr>
      </w:pPr>
      <w:r w:rsidRPr="009614B3">
        <w:rPr>
          <w:rFonts w:ascii="Times New Roman" w:hAnsi="Times New Roman" w:cs="Times New Roman"/>
          <w:b/>
          <w:bCs/>
          <w:lang w:val="lt-LT"/>
        </w:rPr>
        <w:t>PREMIJOS SKYRIMO IR ĮTEIKIMO TVARKA</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lastRenderedPageBreak/>
        <w:t>10. Pretendentų dokumentus vertina Lietuvių kalbos draugijos valdybos pirmininko įsakymu sudaryta Kazickų šeimos fondo Petro Būtėno premijos komisija. Komisija sudaroma iš 11 asmenų, į ją įtraukiamas Kazickų šeimos fondo atstovas ir Lietuvių kalbos draugijos Panevėžio skyriaus atstovas.</w:t>
      </w:r>
    </w:p>
    <w:p w:rsidR="006C7149" w:rsidRPr="009614B3" w:rsidRDefault="00296D03" w:rsidP="009B1BB1">
      <w:pPr>
        <w:spacing w:after="0" w:line="240" w:lineRule="auto"/>
        <w:ind w:firstLine="720"/>
        <w:jc w:val="both"/>
        <w:rPr>
          <w:rFonts w:ascii="Times New Roman" w:hAnsi="Times New Roman" w:cs="Times New Roman"/>
          <w:shd w:val="clear" w:color="auto" w:fill="FFFF00"/>
          <w:lang w:val="lt-LT"/>
        </w:rPr>
      </w:pPr>
      <w:r w:rsidRPr="009614B3">
        <w:rPr>
          <w:rFonts w:ascii="Times New Roman" w:hAnsi="Times New Roman" w:cs="Times New Roman"/>
          <w:lang w:val="lt-LT"/>
        </w:rPr>
        <w:t>11. Pretendentų vertinimo kriterijai.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 Mokslo bei mokomosios veiklos sritis ir nuveikti darbai: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11.1.1. akcentologija – reikšmingi lietuvių akcentologijos tiriamieji ar mokslo populiarinamieji darbai, mokomieji leidiniai;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11.1.2. dialektologija – reikšmingi lietuvių dialektologijos tiriamieji ar mokslo populiarinamieji darbai, mokomieji leidiniai;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11.1.3. leksikologija ir leksikografija – reikšmingi lietuvių leksikos tiriamieji ar mokslo populiarinamieji darbai, žodynai, mokomieji leidiniai;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11.1.4. tautosaka – reikšmingi lietuvių tautosakos tiriamieji ar mokslo populiarinamieji darbai, mokomieji leidiniai;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11.1.5. kraštotyra – reikšmingi kraštotyros darbai, mokomieji leidiniai, kraštotyros veiklos organizavimas;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11.1.6. mokyklinė lituanistika – reikšmingi mokslo tiriamieji ar mokslo populiarinamieji darbai, mokomieji leidiniai, popamokinės lituanistinės veiklos organizavimas.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11.2. Visuomeninė veikla per pastaruosius 10 metų:</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11.2.1. savo veiklos sklaida visuomenėje (susitikimai, paskaitos, straipsniai);</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11.2.2. narystė ir veikla pelno nesiekiančiose visuomeninėse ar profesinėse organizacijose.</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11.3. Pretendento veiklos pripažinimas (apdovanojimai, premijos).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12. Premija skiriama, jei pretendentas atitinka bent po vieną iš 11.1 ir 11.2 kriterijuose nurodytų papunkčių. Esant lygiaverčiams pretendentams, lemia 11.3 kriterijų papunktyje numatyti veiklos pripažinimo duomenys.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13. Sprendimas skirti premiją priimamas uždarame komisijos posėdyje. Prireikus rengiamas virtualus komisijos posėdis.</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 xml:space="preserve">14. Premija įteikiama kasmet birželio–liepos mėn. Premijos įteikime dalyvauja Kazickų šeimos fondo atstovas (-ai). </w:t>
      </w:r>
    </w:p>
    <w:p w:rsidR="006C7149" w:rsidRPr="009614B3" w:rsidRDefault="00296D03" w:rsidP="009B1BB1">
      <w:pPr>
        <w:spacing w:after="0" w:line="240" w:lineRule="auto"/>
        <w:ind w:firstLine="720"/>
        <w:jc w:val="both"/>
        <w:rPr>
          <w:rFonts w:ascii="Times New Roman" w:hAnsi="Times New Roman" w:cs="Times New Roman"/>
          <w:lang w:val="lt-LT"/>
        </w:rPr>
      </w:pPr>
      <w:r w:rsidRPr="009614B3">
        <w:rPr>
          <w:rFonts w:ascii="Times New Roman" w:hAnsi="Times New Roman" w:cs="Times New Roman"/>
          <w:lang w:val="lt-LT"/>
        </w:rPr>
        <w:t xml:space="preserve">15. Premija negali būti teikiama pakartotinai ir po mirties. </w:t>
      </w:r>
    </w:p>
    <w:p w:rsidR="006C7149" w:rsidRPr="009614B3" w:rsidRDefault="006C7149" w:rsidP="009B1BB1">
      <w:pPr>
        <w:spacing w:after="0" w:line="240" w:lineRule="auto"/>
        <w:ind w:left="360"/>
        <w:jc w:val="both"/>
        <w:rPr>
          <w:rFonts w:ascii="Times New Roman" w:hAnsi="Times New Roman" w:cs="Times New Roman"/>
          <w:lang w:val="lt-LT"/>
        </w:rPr>
      </w:pPr>
    </w:p>
    <w:p w:rsidR="009B1BB1" w:rsidRPr="009614B3" w:rsidRDefault="009B1BB1" w:rsidP="009B1BB1">
      <w:pPr>
        <w:spacing w:after="0" w:line="240" w:lineRule="auto"/>
        <w:rPr>
          <w:rFonts w:ascii="Times New Roman" w:hAnsi="Times New Roman" w:cs="Times New Roman"/>
          <w:lang w:val="lt-LT"/>
        </w:rPr>
      </w:pPr>
      <w:r>
        <w:rPr>
          <w:rFonts w:ascii="Times New Roman" w:hAnsi="Times New Roman" w:cs="Times New Roman"/>
          <w:lang w:val="lt-LT"/>
        </w:rPr>
        <w:t xml:space="preserve">(Premijos nuostatai patvirtinti </w:t>
      </w:r>
      <w:r w:rsidRPr="009614B3">
        <w:rPr>
          <w:rFonts w:ascii="Times New Roman" w:hAnsi="Times New Roman" w:cs="Times New Roman"/>
          <w:lang w:val="lt-LT"/>
        </w:rPr>
        <w:t>Lietuvių kalbos draugijos valdybos 2018 m. rugsėjo 12 d. nutarimu Nr. 2</w:t>
      </w:r>
      <w:r>
        <w:rPr>
          <w:rFonts w:ascii="Times New Roman" w:hAnsi="Times New Roman" w:cs="Times New Roman"/>
          <w:lang w:val="lt-LT"/>
        </w:rPr>
        <w:t>.)</w:t>
      </w:r>
    </w:p>
    <w:p w:rsidR="0083704D" w:rsidRPr="009614B3" w:rsidRDefault="0083704D" w:rsidP="009B1BB1">
      <w:pPr>
        <w:spacing w:after="0" w:line="240" w:lineRule="auto"/>
        <w:rPr>
          <w:rFonts w:ascii="Times New Roman" w:hAnsi="Times New Roman" w:cs="Times New Roman"/>
          <w:lang w:val="lt-LT"/>
        </w:rPr>
      </w:pPr>
    </w:p>
    <w:sectPr w:rsidR="0083704D" w:rsidRPr="009614B3" w:rsidSect="00913E45">
      <w:footerReference w:type="default" r:id="rId8"/>
      <w:footnotePr>
        <w:pos w:val="beneathText"/>
      </w:footnotePr>
      <w:pgSz w:w="12240" w:h="15840"/>
      <w:pgMar w:top="1440" w:right="9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838" w:rsidRDefault="007E6838" w:rsidP="00940A1B">
      <w:pPr>
        <w:spacing w:after="0" w:line="240" w:lineRule="auto"/>
      </w:pPr>
      <w:r>
        <w:separator/>
      </w:r>
    </w:p>
  </w:endnote>
  <w:endnote w:type="continuationSeparator" w:id="0">
    <w:p w:rsidR="007E6838" w:rsidRDefault="007E6838" w:rsidP="00940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ar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32110"/>
      <w:docPartObj>
        <w:docPartGallery w:val="Page Numbers (Bottom of Page)"/>
        <w:docPartUnique/>
      </w:docPartObj>
    </w:sdtPr>
    <w:sdtContent>
      <w:p w:rsidR="00F75CE5" w:rsidRDefault="00DF6676">
        <w:pPr>
          <w:pStyle w:val="Footer"/>
          <w:jc w:val="right"/>
        </w:pPr>
        <w:r>
          <w:rPr>
            <w:noProof/>
          </w:rPr>
          <w:fldChar w:fldCharType="begin"/>
        </w:r>
        <w:r w:rsidR="005D722F">
          <w:rPr>
            <w:noProof/>
          </w:rPr>
          <w:instrText xml:space="preserve"> PAGE   \* MERGEFORMAT </w:instrText>
        </w:r>
        <w:r>
          <w:rPr>
            <w:noProof/>
          </w:rPr>
          <w:fldChar w:fldCharType="separate"/>
        </w:r>
        <w:r w:rsidR="00CC4A2B">
          <w:rPr>
            <w:noProof/>
          </w:rPr>
          <w:t>2</w:t>
        </w:r>
        <w:r>
          <w:rPr>
            <w:noProof/>
          </w:rPr>
          <w:fldChar w:fldCharType="end"/>
        </w:r>
      </w:p>
    </w:sdtContent>
  </w:sdt>
  <w:p w:rsidR="00F75CE5" w:rsidRDefault="00F75C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838" w:rsidRDefault="007E6838" w:rsidP="00940A1B">
      <w:pPr>
        <w:spacing w:after="0" w:line="240" w:lineRule="auto"/>
      </w:pPr>
      <w:r>
        <w:separator/>
      </w:r>
    </w:p>
  </w:footnote>
  <w:footnote w:type="continuationSeparator" w:id="0">
    <w:p w:rsidR="007E6838" w:rsidRDefault="007E6838" w:rsidP="00940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1"/>
      <w:numFmt w:val="decimal"/>
      <w:lvlText w:val="%1."/>
      <w:lvlJc w:val="left"/>
      <w:pPr>
        <w:tabs>
          <w:tab w:val="num" w:pos="360"/>
        </w:tabs>
        <w:ind w:left="360" w:hanging="360"/>
      </w:pPr>
    </w:lvl>
    <w:lvl w:ilvl="1">
      <w:start w:val="3"/>
      <w:numFmt w:val="decimal"/>
      <w:lvlText w:val="%1.%2."/>
      <w:lvlJc w:val="left"/>
      <w:pPr>
        <w:tabs>
          <w:tab w:val="num" w:pos="1140"/>
        </w:tabs>
        <w:ind w:left="1140" w:hanging="360"/>
      </w:pPr>
    </w:lvl>
    <w:lvl w:ilvl="2">
      <w:start w:val="1"/>
      <w:numFmt w:val="decimal"/>
      <w:lvlText w:val="%1.%2.%3."/>
      <w:lvlJc w:val="left"/>
      <w:pPr>
        <w:tabs>
          <w:tab w:val="num" w:pos="1920"/>
        </w:tabs>
        <w:ind w:left="1920" w:hanging="360"/>
      </w:pPr>
    </w:lvl>
    <w:lvl w:ilvl="3">
      <w:start w:val="1"/>
      <w:numFmt w:val="decimal"/>
      <w:lvlText w:val="%1.%2.%3.%4."/>
      <w:lvlJc w:val="left"/>
      <w:pPr>
        <w:tabs>
          <w:tab w:val="num" w:pos="2700"/>
        </w:tabs>
        <w:ind w:left="2700" w:hanging="360"/>
      </w:pPr>
    </w:lvl>
    <w:lvl w:ilvl="4">
      <w:start w:val="1"/>
      <w:numFmt w:val="decimal"/>
      <w:lvlText w:val="%1.%2.%3.%4.%5."/>
      <w:lvlJc w:val="left"/>
      <w:pPr>
        <w:tabs>
          <w:tab w:val="num" w:pos="3480"/>
        </w:tabs>
        <w:ind w:left="3480" w:hanging="360"/>
      </w:pPr>
    </w:lvl>
    <w:lvl w:ilvl="5">
      <w:start w:val="1"/>
      <w:numFmt w:val="decimal"/>
      <w:lvlText w:val="%1.%2.%3.%4.%5.%6."/>
      <w:lvlJc w:val="left"/>
      <w:pPr>
        <w:tabs>
          <w:tab w:val="num" w:pos="4260"/>
        </w:tabs>
        <w:ind w:left="4260" w:hanging="360"/>
      </w:pPr>
    </w:lvl>
    <w:lvl w:ilvl="6">
      <w:start w:val="1"/>
      <w:numFmt w:val="decimal"/>
      <w:lvlText w:val="%1.%2.%3.%4.%5.%6.%7."/>
      <w:lvlJc w:val="left"/>
      <w:pPr>
        <w:tabs>
          <w:tab w:val="num" w:pos="5040"/>
        </w:tabs>
        <w:ind w:left="5040" w:hanging="360"/>
      </w:pPr>
    </w:lvl>
    <w:lvl w:ilvl="7">
      <w:start w:val="1"/>
      <w:numFmt w:val="decimal"/>
      <w:lvlText w:val="%1.%2.%3.%4.%5.%6.%7.%8."/>
      <w:lvlJc w:val="left"/>
      <w:pPr>
        <w:tabs>
          <w:tab w:val="num" w:pos="5820"/>
        </w:tabs>
        <w:ind w:left="5820" w:hanging="360"/>
      </w:pPr>
    </w:lvl>
    <w:lvl w:ilvl="8">
      <w:start w:val="1"/>
      <w:numFmt w:val="decimal"/>
      <w:lvlText w:val="%1.%2.%3.%4.%5.%6.%7.%8.%9."/>
      <w:lvlJc w:val="left"/>
      <w:pPr>
        <w:tabs>
          <w:tab w:val="num" w:pos="6600"/>
        </w:tabs>
        <w:ind w:left="6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displayBackgroundShape/>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rsids>
    <w:rsidRoot w:val="004B1DA2"/>
    <w:rsid w:val="00006A32"/>
    <w:rsid w:val="000277D7"/>
    <w:rsid w:val="000604D1"/>
    <w:rsid w:val="0006108E"/>
    <w:rsid w:val="000F10F0"/>
    <w:rsid w:val="00132CF7"/>
    <w:rsid w:val="0013440F"/>
    <w:rsid w:val="00151F5B"/>
    <w:rsid w:val="0020101D"/>
    <w:rsid w:val="002678D5"/>
    <w:rsid w:val="00281E31"/>
    <w:rsid w:val="00296D03"/>
    <w:rsid w:val="002A71E5"/>
    <w:rsid w:val="002B10AE"/>
    <w:rsid w:val="002C7399"/>
    <w:rsid w:val="002F5113"/>
    <w:rsid w:val="00306EEA"/>
    <w:rsid w:val="00381C25"/>
    <w:rsid w:val="004A46D1"/>
    <w:rsid w:val="004B1DA2"/>
    <w:rsid w:val="004B5DEC"/>
    <w:rsid w:val="00511043"/>
    <w:rsid w:val="00577F1C"/>
    <w:rsid w:val="00587245"/>
    <w:rsid w:val="005948AD"/>
    <w:rsid w:val="00596A63"/>
    <w:rsid w:val="005C4CFB"/>
    <w:rsid w:val="005D07AB"/>
    <w:rsid w:val="005D722F"/>
    <w:rsid w:val="005E3BC0"/>
    <w:rsid w:val="0061326B"/>
    <w:rsid w:val="00627A8A"/>
    <w:rsid w:val="00646568"/>
    <w:rsid w:val="006822B1"/>
    <w:rsid w:val="006A0D2C"/>
    <w:rsid w:val="006B06CD"/>
    <w:rsid w:val="006C7149"/>
    <w:rsid w:val="006E1602"/>
    <w:rsid w:val="00712C6B"/>
    <w:rsid w:val="007B3390"/>
    <w:rsid w:val="007E6838"/>
    <w:rsid w:val="0083704D"/>
    <w:rsid w:val="00844608"/>
    <w:rsid w:val="008516C5"/>
    <w:rsid w:val="008B77FA"/>
    <w:rsid w:val="008F27E5"/>
    <w:rsid w:val="009066E8"/>
    <w:rsid w:val="00913E45"/>
    <w:rsid w:val="00933C50"/>
    <w:rsid w:val="00940A1B"/>
    <w:rsid w:val="00945C96"/>
    <w:rsid w:val="009614B3"/>
    <w:rsid w:val="009B1BB1"/>
    <w:rsid w:val="009B7476"/>
    <w:rsid w:val="009D7F66"/>
    <w:rsid w:val="009E7308"/>
    <w:rsid w:val="00A13555"/>
    <w:rsid w:val="00BC1AB6"/>
    <w:rsid w:val="00BE3E2C"/>
    <w:rsid w:val="00C34E0E"/>
    <w:rsid w:val="00C51C47"/>
    <w:rsid w:val="00C56E6F"/>
    <w:rsid w:val="00CC4A2B"/>
    <w:rsid w:val="00D219A5"/>
    <w:rsid w:val="00DA68FC"/>
    <w:rsid w:val="00DB4964"/>
    <w:rsid w:val="00DE16B6"/>
    <w:rsid w:val="00DE1971"/>
    <w:rsid w:val="00DF6676"/>
    <w:rsid w:val="00EA6482"/>
    <w:rsid w:val="00EE5AA4"/>
    <w:rsid w:val="00F75CE5"/>
    <w:rsid w:val="00FB3C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E45"/>
    <w:pPr>
      <w:suppressAutoHyphens/>
      <w:spacing w:after="200" w:line="276" w:lineRule="auto"/>
    </w:pPr>
    <w:rPr>
      <w:rFonts w:ascii="Calibri" w:eastAsia="Calibri" w:hAnsi="Calibri" w:cs="Calibri"/>
      <w:sz w:val="22"/>
      <w:szCs w:val="22"/>
      <w:lang w:eastAsia="ar-SA"/>
    </w:rPr>
  </w:style>
  <w:style w:type="paragraph" w:styleId="Heading3">
    <w:name w:val="heading 3"/>
    <w:basedOn w:val="Normal"/>
    <w:next w:val="BodyText"/>
    <w:qFormat/>
    <w:rsid w:val="00913E45"/>
    <w:pPr>
      <w:numPr>
        <w:ilvl w:val="2"/>
        <w:numId w:val="2"/>
      </w:numPr>
      <w:spacing w:before="280" w:after="28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3E45"/>
    <w:rPr>
      <w:b/>
      <w:bCs/>
    </w:rPr>
  </w:style>
  <w:style w:type="character" w:customStyle="1" w:styleId="bodytextbold">
    <w:name w:val="bodytextbold"/>
    <w:basedOn w:val="DefaultParagraphFont"/>
    <w:rsid w:val="00913E45"/>
  </w:style>
  <w:style w:type="character" w:styleId="Hyperlink">
    <w:name w:val="Hyperlink"/>
    <w:basedOn w:val="DefaultParagraphFont"/>
    <w:semiHidden/>
    <w:rsid w:val="00913E45"/>
    <w:rPr>
      <w:color w:val="0000FF"/>
      <w:u w:val="single"/>
    </w:rPr>
  </w:style>
  <w:style w:type="character" w:customStyle="1" w:styleId="Heading3Char">
    <w:name w:val="Heading 3 Char"/>
    <w:basedOn w:val="DefaultParagraphFont"/>
    <w:rsid w:val="00913E45"/>
    <w:rPr>
      <w:rFonts w:ascii="Times New Roman" w:eastAsia="Times New Roman" w:hAnsi="Times New Roman" w:cs="Times New Roman"/>
      <w:b/>
      <w:bCs/>
      <w:sz w:val="27"/>
      <w:szCs w:val="27"/>
    </w:rPr>
  </w:style>
  <w:style w:type="character" w:customStyle="1" w:styleId="NumberingSymbols">
    <w:name w:val="Numbering Symbols"/>
    <w:rsid w:val="00913E45"/>
  </w:style>
  <w:style w:type="character" w:customStyle="1" w:styleId="Bullets">
    <w:name w:val="Bullets"/>
    <w:rsid w:val="00913E45"/>
    <w:rPr>
      <w:rFonts w:ascii="StarSymbol" w:eastAsia="StarSymbol" w:hAnsi="StarSymbol" w:cs="StarSymbol"/>
      <w:sz w:val="18"/>
      <w:szCs w:val="18"/>
    </w:rPr>
  </w:style>
  <w:style w:type="paragraph" w:customStyle="1" w:styleId="Heading">
    <w:name w:val="Heading"/>
    <w:basedOn w:val="Normal"/>
    <w:next w:val="BodyText"/>
    <w:rsid w:val="00913E45"/>
    <w:pPr>
      <w:keepNext/>
      <w:spacing w:before="240" w:after="120"/>
    </w:pPr>
    <w:rPr>
      <w:rFonts w:ascii="Arial" w:eastAsia="Lucida Sans Unicode" w:hAnsi="Arial" w:cs="Tahoma"/>
      <w:sz w:val="28"/>
      <w:szCs w:val="28"/>
    </w:rPr>
  </w:style>
  <w:style w:type="paragraph" w:styleId="BodyText">
    <w:name w:val="Body Text"/>
    <w:basedOn w:val="Normal"/>
    <w:semiHidden/>
    <w:rsid w:val="00913E45"/>
    <w:pPr>
      <w:spacing w:after="120"/>
    </w:pPr>
  </w:style>
  <w:style w:type="paragraph" w:styleId="List">
    <w:name w:val="List"/>
    <w:basedOn w:val="BodyText"/>
    <w:semiHidden/>
    <w:rsid w:val="00913E45"/>
    <w:rPr>
      <w:rFonts w:cs="Tahoma"/>
    </w:rPr>
  </w:style>
  <w:style w:type="paragraph" w:styleId="Caption">
    <w:name w:val="caption"/>
    <w:basedOn w:val="Normal"/>
    <w:qFormat/>
    <w:rsid w:val="00913E45"/>
    <w:pPr>
      <w:suppressLineNumbers/>
      <w:spacing w:before="120" w:after="120"/>
    </w:pPr>
    <w:rPr>
      <w:rFonts w:cs="Tahoma"/>
      <w:i/>
      <w:iCs/>
      <w:sz w:val="24"/>
      <w:szCs w:val="24"/>
    </w:rPr>
  </w:style>
  <w:style w:type="paragraph" w:customStyle="1" w:styleId="Index">
    <w:name w:val="Index"/>
    <w:basedOn w:val="Normal"/>
    <w:rsid w:val="00913E45"/>
    <w:pPr>
      <w:suppressLineNumbers/>
    </w:pPr>
    <w:rPr>
      <w:rFonts w:cs="Tahoma"/>
    </w:rPr>
  </w:style>
  <w:style w:type="paragraph" w:customStyle="1" w:styleId="pagrindinistekstas1">
    <w:name w:val="pagrindinistekstas1"/>
    <w:basedOn w:val="Normal"/>
    <w:rsid w:val="00913E45"/>
    <w:pPr>
      <w:spacing w:before="280" w:after="280" w:line="240" w:lineRule="auto"/>
    </w:pPr>
    <w:rPr>
      <w:rFonts w:ascii="Times New Roman" w:eastAsia="Times New Roman" w:hAnsi="Times New Roman" w:cs="Times New Roman"/>
      <w:sz w:val="24"/>
      <w:szCs w:val="24"/>
    </w:rPr>
  </w:style>
  <w:style w:type="paragraph" w:styleId="NormalWeb">
    <w:name w:val="Normal (Web)"/>
    <w:basedOn w:val="Normal"/>
    <w:uiPriority w:val="99"/>
    <w:rsid w:val="00913E45"/>
    <w:pPr>
      <w:spacing w:before="280" w:after="280" w:line="240" w:lineRule="auto"/>
    </w:pPr>
    <w:rPr>
      <w:rFonts w:ascii="Times New Roman" w:eastAsia="Times New Roman" w:hAnsi="Times New Roman" w:cs="Times New Roman"/>
      <w:sz w:val="24"/>
      <w:szCs w:val="24"/>
    </w:rPr>
  </w:style>
  <w:style w:type="paragraph" w:customStyle="1" w:styleId="heading10">
    <w:name w:val="heading10"/>
    <w:basedOn w:val="Normal"/>
    <w:rsid w:val="00913E45"/>
    <w:pPr>
      <w:spacing w:before="280" w:after="280" w:line="240" w:lineRule="auto"/>
    </w:pPr>
    <w:rPr>
      <w:rFonts w:ascii="Times New Roman" w:eastAsia="Times New Roman" w:hAnsi="Times New Roman" w:cs="Times New Roman"/>
      <w:sz w:val="24"/>
      <w:szCs w:val="24"/>
    </w:rPr>
  </w:style>
  <w:style w:type="paragraph" w:styleId="ListParagraph">
    <w:name w:val="List Paragraph"/>
    <w:basedOn w:val="Normal"/>
    <w:qFormat/>
    <w:rsid w:val="00913E45"/>
    <w:pPr>
      <w:ind w:left="720"/>
    </w:pPr>
  </w:style>
  <w:style w:type="character" w:customStyle="1" w:styleId="apple-tab-span">
    <w:name w:val="apple-tab-span"/>
    <w:basedOn w:val="DefaultParagraphFont"/>
    <w:rsid w:val="0083704D"/>
  </w:style>
  <w:style w:type="character" w:customStyle="1" w:styleId="bio-gim-vt">
    <w:name w:val="bio-gim-vt"/>
    <w:basedOn w:val="DefaultParagraphFont"/>
    <w:rsid w:val="00940A1B"/>
  </w:style>
  <w:style w:type="character" w:customStyle="1" w:styleId="bio-mir">
    <w:name w:val="bio-mir"/>
    <w:basedOn w:val="DefaultParagraphFont"/>
    <w:rsid w:val="00940A1B"/>
  </w:style>
  <w:style w:type="character" w:customStyle="1" w:styleId="bio-mir-vt">
    <w:name w:val="bio-mir-vt"/>
    <w:basedOn w:val="DefaultParagraphFont"/>
    <w:rsid w:val="00940A1B"/>
  </w:style>
  <w:style w:type="character" w:customStyle="1" w:styleId="apibr">
    <w:name w:val="apibr"/>
    <w:basedOn w:val="DefaultParagraphFont"/>
    <w:rsid w:val="00940A1B"/>
  </w:style>
  <w:style w:type="paragraph" w:styleId="Header">
    <w:name w:val="header"/>
    <w:basedOn w:val="Normal"/>
    <w:link w:val="HeaderChar"/>
    <w:uiPriority w:val="99"/>
    <w:semiHidden/>
    <w:unhideWhenUsed/>
    <w:rsid w:val="00940A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A1B"/>
    <w:rPr>
      <w:rFonts w:ascii="Calibri" w:eastAsia="Calibri" w:hAnsi="Calibri" w:cs="Calibri"/>
      <w:sz w:val="22"/>
      <w:szCs w:val="22"/>
      <w:lang w:eastAsia="ar-SA"/>
    </w:rPr>
  </w:style>
  <w:style w:type="paragraph" w:styleId="Footer">
    <w:name w:val="footer"/>
    <w:basedOn w:val="Normal"/>
    <w:link w:val="FooterChar"/>
    <w:uiPriority w:val="99"/>
    <w:unhideWhenUsed/>
    <w:rsid w:val="00940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A1B"/>
    <w:rPr>
      <w:rFonts w:ascii="Calibri" w:eastAsia="Calibri" w:hAnsi="Calibri" w:cs="Calibri"/>
      <w:sz w:val="22"/>
      <w:szCs w:val="22"/>
      <w:lang w:eastAsia="ar-SA"/>
    </w:rPr>
  </w:style>
  <w:style w:type="paragraph" w:styleId="FootnoteText">
    <w:name w:val="footnote text"/>
    <w:basedOn w:val="Normal"/>
    <w:link w:val="FootnoteTextChar"/>
    <w:uiPriority w:val="99"/>
    <w:unhideWhenUsed/>
    <w:rsid w:val="00132CF7"/>
    <w:pPr>
      <w:spacing w:after="0" w:line="240" w:lineRule="auto"/>
    </w:pPr>
    <w:rPr>
      <w:sz w:val="20"/>
      <w:szCs w:val="20"/>
    </w:rPr>
  </w:style>
  <w:style w:type="character" w:customStyle="1" w:styleId="FootnoteTextChar">
    <w:name w:val="Footnote Text Char"/>
    <w:basedOn w:val="DefaultParagraphFont"/>
    <w:link w:val="FootnoteText"/>
    <w:uiPriority w:val="99"/>
    <w:rsid w:val="00132CF7"/>
    <w:rPr>
      <w:rFonts w:ascii="Calibri" w:eastAsia="Calibri" w:hAnsi="Calibri" w:cs="Calibri"/>
      <w:lang w:eastAsia="ar-SA"/>
    </w:rPr>
  </w:style>
  <w:style w:type="character" w:styleId="FootnoteReference">
    <w:name w:val="footnote reference"/>
    <w:basedOn w:val="DefaultParagraphFont"/>
    <w:uiPriority w:val="99"/>
    <w:semiHidden/>
    <w:unhideWhenUsed/>
    <w:rsid w:val="00132CF7"/>
    <w:rPr>
      <w:vertAlign w:val="superscript"/>
    </w:rPr>
  </w:style>
  <w:style w:type="paragraph" w:styleId="BalloonText">
    <w:name w:val="Balloon Text"/>
    <w:basedOn w:val="Normal"/>
    <w:link w:val="BalloonTextChar"/>
    <w:uiPriority w:val="99"/>
    <w:semiHidden/>
    <w:unhideWhenUsed/>
    <w:rsid w:val="00682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2B1"/>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05266397">
      <w:bodyDiv w:val="1"/>
      <w:marLeft w:val="0"/>
      <w:marRight w:val="0"/>
      <w:marTop w:val="0"/>
      <w:marBottom w:val="0"/>
      <w:divBdr>
        <w:top w:val="none" w:sz="0" w:space="0" w:color="auto"/>
        <w:left w:val="none" w:sz="0" w:space="0" w:color="auto"/>
        <w:bottom w:val="none" w:sz="0" w:space="0" w:color="auto"/>
        <w:right w:val="none" w:sz="0" w:space="0" w:color="auto"/>
      </w:divBdr>
    </w:div>
    <w:div w:id="462313653">
      <w:bodyDiv w:val="1"/>
      <w:marLeft w:val="0"/>
      <w:marRight w:val="0"/>
      <w:marTop w:val="0"/>
      <w:marBottom w:val="0"/>
      <w:divBdr>
        <w:top w:val="none" w:sz="0" w:space="0" w:color="auto"/>
        <w:left w:val="none" w:sz="0" w:space="0" w:color="auto"/>
        <w:bottom w:val="none" w:sz="0" w:space="0" w:color="auto"/>
        <w:right w:val="none" w:sz="0" w:space="0" w:color="auto"/>
      </w:divBdr>
    </w:div>
    <w:div w:id="1156916968">
      <w:bodyDiv w:val="1"/>
      <w:marLeft w:val="0"/>
      <w:marRight w:val="0"/>
      <w:marTop w:val="0"/>
      <w:marBottom w:val="0"/>
      <w:divBdr>
        <w:top w:val="none" w:sz="0" w:space="0" w:color="auto"/>
        <w:left w:val="none" w:sz="0" w:space="0" w:color="auto"/>
        <w:bottom w:val="none" w:sz="0" w:space="0" w:color="auto"/>
        <w:right w:val="none" w:sz="0" w:space="0" w:color="auto"/>
      </w:divBdr>
    </w:div>
    <w:div w:id="121446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D9414-89C8-48B0-B9E4-371E7E938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Urnėžiūtė</dc:creator>
  <cp:lastModifiedBy>Rita Urnėžiūtė</cp:lastModifiedBy>
  <cp:revision>9</cp:revision>
  <cp:lastPrinted>1900-01-01T05:00:00Z</cp:lastPrinted>
  <dcterms:created xsi:type="dcterms:W3CDTF">2019-02-20T08:00:00Z</dcterms:created>
  <dcterms:modified xsi:type="dcterms:W3CDTF">2019-02-20T08:37:00Z</dcterms:modified>
</cp:coreProperties>
</file>